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6"/>
        <w:gridCol w:w="1080"/>
        <w:gridCol w:w="900"/>
        <w:gridCol w:w="1800"/>
      </w:tblGrid>
      <w:tr w:rsidR="00ED1B0E" w:rsidRPr="007E4FB0" w:rsidTr="00ED1B0E">
        <w:tc>
          <w:tcPr>
            <w:tcW w:w="10616" w:type="dxa"/>
            <w:vAlign w:val="center"/>
          </w:tcPr>
          <w:p w:rsidR="00ED1B0E" w:rsidRPr="00FC10CF" w:rsidRDefault="00ED1B0E" w:rsidP="00E14345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>Treść badanego zagadnienia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E14345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900" w:type="dxa"/>
            <w:vAlign w:val="center"/>
          </w:tcPr>
          <w:p w:rsidR="00ED1B0E" w:rsidRPr="00FC10CF" w:rsidRDefault="00ED1B0E" w:rsidP="00E14345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00" w:type="dxa"/>
            <w:vAlign w:val="center"/>
          </w:tcPr>
          <w:p w:rsidR="00ED1B0E" w:rsidRPr="00FC10CF" w:rsidRDefault="00ED1B0E" w:rsidP="00E14345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>Nie dotyczy</w:t>
            </w: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dokumentacja pracownicza składa się z czterech części - A, B, C, D?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dla każdego pracownika prowadzone są oddzielne akta osobowe?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 poszczególnych częściach akt osobowych przechowywane są tylko takie dokumenty, jakie są wskazane w rozporządzeniu Ministra Rodzony, Pracy i Polityki Społecznej w sprawie dokumentacji pracowniczej?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ind w:left="447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dokumenty zgromadzone w aktach osobowych są umieszczone chronologicznie (od najstarszego do najnowszego) we właściwych częściach i ponumerowane?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przed każdą częścią akt (A, B, C, D) umieszczono, sporządzony według porządku chronologicznego, pełny wykaz dokumentów, które się w niej znajdują (spis treści)?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oświadczenia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lub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znajdujące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się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części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A, B i C akt osobowych pracownika, przechowywane są w częściach, powiązanych ze sobą tematycznie, którym przyporządkowuje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się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odpowiednio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numery A1, B1, C1 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kolejne?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przechowywane w powiązanych ze sobą częściach tematycznych (A1, B1, C1 i kolejnych) dokumenty i oświadczenia przechowywanie są 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porządku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chronologicznym,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numerowanie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wraz 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wykazem oświadczeń lub dokumentów dotyczących każdej części?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dokumenty znajdujące się w części D akt osobowych pracownika przechowuje się w częściach dotyczących danej kary, którym przyporządkowuje się odpowiednio numery D1, D2 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kolejne?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Czy dokumenty znajdujące się w części D1, D2 i kolejnych przechowuje się w porządku chronologicznym, ponumerowanie wraz z wykazem dokumentów dotyczącym każdej części?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 związku z usunięciem z akt osobowych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pracownika odpisu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zawiadomienia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ukaraniu,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usuwa się całą część dotyczącą danej kary, a pozostałym częściom dotyczącym innych kar przyporządkowuje się następujące po sobie numery?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 aktach osobowych pracownika, prowadzonych w postaci papierowej, przechowuje się wyłącznie odpisy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lub kopie dokumentów przedłożonych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przez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osobę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ubiegającą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się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 zatrudnienie lub pracownika, poświadczoną za zgodność z oryginałem przez pracodawcę lub osobę upoważnioną przez pracodawcę?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na zgromadzonych w postaci papierowej dokumentach nanoszone są uwagi, adnotacje lub sprostowania?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pracodawca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zapewnia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odpowiednie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warunki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zabezpieczające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dokumentację pracowniczą prowadzoną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przechowywaną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postaci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papierowej przed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zniszczeniem, uszkodzeniem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lub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utratą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dostępem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osób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nieupoważnionych, 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szczególności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przez zapewnienie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pomieszczeniu, w którym przechowywana jest dokumentacja pracownicza odpowiedniej wilgotności, temperatury i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abezpieczenie pomieszczenia przed dostępem osób nieupoważnionych?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dokumentacja pracownicza 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postaci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elektronicznej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jest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prowadzona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przechowywana w systemie teleinformatycznym zapewniającym wymagania określone w § 8 rozporządzenia w sprawie dokumentacji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pracowniczej?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dokumentację pracowniczą prowadzoną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przechowywaną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postaci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elektronicznej uważa się za zabezpieczoną zgodnie z § 10 rozporządzenia w sprawie dokumentacji pracowniczej?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przypadku, gdy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dokumentacji pracowniczej prowadzonej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postaci elektronicznej ma być dołączony dokument w postaci papierowej, osoba upoważniona przez pracodawcę sporządza odwzorowanie cyfrowe tego dokumentu, opatruje go kwalifikowanym podpisem elektronicznym albo kwalifikowaną pieczęcią elektroniczną pracodawcy i umieszcza 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dokumentacji pracowniczej, 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sposób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zapewniający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czytelność,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dostęp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spójność tej dokumentacji?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prowadząc i przechowując dokumentację pracowniczą w postaci elektronicznej, pracodawca stosuje odpowiednie, w odniesieniu do ilości danych i zastosowanej technologii, rozwiązania techniczne zapewniające dostępność, używalność i wiarygodność dokumentacji, co najmniej do upływu okresu przechowywania dokumentacji?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odwzorowania cyfrowe, o których mowa w art. 94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8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§ 2 Kodeksu pracy, sporządza się z należytą starannością i jakością techniczną umożliwiającą zapoznanie się bez wątpliwości z treścią dokumentu,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bez potrzeby weryfikacji tej treści z dokumentem w postaci papierowej?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Czy przenoszenie dokumentacji pracowniczej pomiędzy systemami teleinformatycznymi następuje w sposób zgodny z § 13 rozporządzenia w sprawie dokumentacji pracowniczej?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pracodawca doręcza, za pokwitowaniem pracownikowi albo byłemu pracownikowi, informację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lub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zawiadomienie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możliwości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odbioru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dokumentacji pracowniczej?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pracodawca wydaje dokumentację pracowniczą pracownikowi albo byłemu pracownikowi?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pracodawca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wydaje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pracownikowi lub byłemu pracownikowi albo osobie, o której mowa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art.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94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9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§ 3 Kodeksu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pracy, kopię całości lub części dokumentacji pracowniczej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na ich wniosek nie później niż w terminie 30 dni od dnia jego otrzymania?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wniosek o wydanie kopie całości lub części dokumentacji pracowniczej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pracodawca przechowuje odpowiednio w części B albo C akt osobowych pracownika?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Kontrola części A akt osobowych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 części A akt osobowych znajdują się wyłącznie oświadczenia lub dokumenty dotyczące danych osobowych, zgromadzone w związku z ubieganiem się o zatrudnienie, a także skierowania na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badania lekarskie i orzeczenia lekarskie dotyczące wstępnych,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okresowych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kontrolnych badań lekarskich (art. 229 § 1, pkt 1, 1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 1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Kodeksu pracy)?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Kontrola części B akta osobowych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 części B akt osobowych znajdują się wyłącznie dokumenty dotyczące nawiązania stosunku pracy oraz przebiegu zatrudnienia pracownika?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Czy w części B akt osobowych znajdują się?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oświadczenia lub dokumenty dotyczące danych osobowych, gromadzone w związku z nawiązaniem stosunku pracy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umowa o pracę lub odpowiednio: akt powołania, wyboru, mianowania. Jeżeli umowa nie została zawarta na piśmie - potwierdzenie ustaleń co do stron umowy, rodzaju umowy oraz jej warunków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zakres czynności pracownika (zakres obowiązków), jeżeli pracodawca dodatkowo w tej formie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określił zadania pracownika wynikające z rodzaju pracy, określonego w umowie o pracę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dotyczące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wykonywania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przez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pracownika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szczególnych warunkach lub o szczególnym charakterze w rozumieniu przepisów ustawy z dnia 19 grudnia 2008 r. o emeryturach pomostowych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pisemne potwierdzenie zapoznania się przez pracownika z przepisami obowiązującymi na danym stanowisku pracy, w tym z treścią: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3"/>
              </w:numPr>
              <w:tabs>
                <w:tab w:val="left" w:pos="688"/>
              </w:tabs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regulaminu pracy albo obwieszczenia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przepisami i zasadami dotyczącymi bezpieczeństwa i higieny pracy, (wraz z zaświadczeniem o ukończeniu wymaganego szkolenia);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informacji objętych tajemnicą określoną w odrębnych przepisach dla danego rodzaju pracy, zajmowanego stanowiska lub pełnionej funkcji,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potwierdzenie poinformowania pracownika: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 warunkach zatrudnienia (art. 29 § 3 Kodeksu pracy) oraz o zmianie warunków zatrudnienia (art. 29 § 3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warunkach zatrudnienia (art. 29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§ 2 Kodeksu pracy) oraz o zmianie warunków zatrudnienia (art. 29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§ 4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celu,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zakresie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oraz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sposobie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zastosowania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monitoringu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(art.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 § 8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 ryzyku zawodowym, które wiąże się z wykonywaną pracą, oraz o zasadach ochrony przed zagrożeniami (art. 226 pkt 2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potwierdzenie otrzymania przez pracownika młodocianego oraz jego przedstawiciela ustawowego informacji o ryzyku zawodowym, które wiąże się z pracą wykonywaną przez młodocianego oraz o zasadach ochrony przed zagrożeniami (art. 201 § 3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potwierdzające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ukończenie wymaganego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szkolenia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zakresie bezpieczeństwa i higieny pracy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oświadczenia dotyczące wypowiedzenia warunków pracy lub płacy lub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zmiany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tych warunków w innym trybie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 dotyczące powierzenia pracownikowi mienia z obowiązkiem zwrotu albo do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wyliczenia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się,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dotyczące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przyjęcia przez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pracownika wspólnej odpowiedzialności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materialnej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mienie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powierzone łącznie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obowiązkiem wyliczenia się (art. 124 i 125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D87B7C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dokumenty związane z podnoszeniem kwalifikacji zawodowych przez pracownika lub związane ze zdobywaniem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lub uzupełnianiem wiedzy i umiejętności na zasadach innych niż dotyczące podnoszenia kwalifikacji zawodowych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 związane z przyznaniem pracownikowi nagrody lub wyróżnienia (art. 105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 związane z ubieganiem się i korzystaniem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przez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pracownika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urlopu macierzyńskiego,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urlopu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na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warunkach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urlopu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macierzyńskiego,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urlopu rodzicielskiego, urlopu ojcowskiego lub urlopu wychowawczego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związane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łączeniem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korzystania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urlopu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rodzicielskiego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 wykonywaniem pracy u pracodawcy udzielającego tego urlopu (art.182</w:t>
            </w:r>
            <w:r w:rsidRPr="00ED1B0E">
              <w:rPr>
                <w:rFonts w:ascii="Calibri" w:hAnsi="Calibri"/>
                <w:sz w:val="22"/>
                <w:szCs w:val="22"/>
                <w:lang w:eastAsia="en-US"/>
              </w:rPr>
              <w:t>1e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 związane z obniżeniem wymiaru czasu pracy, w przypadku pracownika uprawnionego do urlopu wychowawczego (art. 186</w:t>
            </w:r>
            <w:r w:rsidRPr="00ED1B0E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oświadczenie pracownika będącego rodzicem lub opiekunem dziecka o: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zamiarze lub o braku zamiaru korzystania ze zwolnienia od pracy w wymiarze 16 godzin lub 2 dni w roku kalendarzowym (dotyczy to pracowników wychowujących przynajmniej jedno dziecko w wieku do 14 lat),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wyrażeniu zgody (braku zgody) na wykonywanie pracy w godzinach nadliczbowych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wyrażeniu zgody (braku zgody) na prace w porze nocnej,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obniżeniu wymiaru czasu pracy, w przypadku określonym w art. 186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>7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 Kodeksu pracy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wyrażeniu zgody (braku zgody) pracowników opiekujących się dzieckiem do ukończenia przez nie 4 roku życia na pracę w wymiarze przekraczającym 8 godzin w systemach i rozkładach czasu pracy, o których mowa w art. 135-138, 143 i 144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 związane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 xml:space="preserve"> udzielaniem urlopu bezpłatnego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(art. 174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174</w:t>
            </w:r>
            <w:r w:rsidRPr="00ED1B0E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 xml:space="preserve">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skierowania na badania lekarskie i orzeczenia lekarskie dotyczące: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wstępnych badań lekarskich (art. 229 § 1 pkt 2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okresowych i kontrolnych badań lekarskich (art. 229 § 2, 3 i 5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umowę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zakazie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konkurencji,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jeżeli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strony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zawarły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taką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umowę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okresie pozostawania w stosunku pracy (art. 101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§ 1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wniosek pracownika o poinformowanie właściwego okręgowego inspektora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pracy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 zatrudnianiu pracowników pracujących w nocy oraz kopię informacji w tej sprawie skierowanej do właściwego inspektora pracy (art. 151</w:t>
            </w:r>
            <w:r w:rsidRPr="00FC10CF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>7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 xml:space="preserve"> § 6Kodeksu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D87B7C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D87B7C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 związane ze współdziałaniem pracodawcy z reprezentującą pracownika zakładową organizacją związkową lub innymi podmiotami w sprawach ze stosunku pracy wymagających takiego współdziałania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D87B7C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="00ED1B0E" w:rsidRPr="00FC10CF">
              <w:rPr>
                <w:rFonts w:ascii="Calibri" w:hAnsi="Calibri"/>
                <w:sz w:val="22"/>
                <w:szCs w:val="22"/>
                <w:lang w:eastAsia="en-US"/>
              </w:rPr>
              <w:t>dokumenty dotyczące wykonywania pracy w formie telepracy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Kontrola części C akt osobowych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 części C akt osobowych znajdują się wyłącznie oświadczenia i dokumenty związane z rozwiązaniem albo wygaśnięciem stosunku pracy?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Czy w części C akt osobowych znajdują się?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oświadczenia związane z rozwiązaniem umowy o pracę np.: wypowiedzenie umowy o pracę przez pracodawcę lub przez pracownika, rozwiązanie umowy o pracę na mocy porozumienia stron, rozwiązanie umowy o pracę bez wypowiedzenia, potwierdzenie przez pracodawcę faktu wygaśnięcia umowy o pracę, odwołanie ze stanowiska pracy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wnioski dotyczące wydania, sprostowania lub uzupełnienia świadectwa pracy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dokumenty dotyczące niewypłacenia pracownikowi ekwiwalentu pieniężnego za urlop wypoczynkowy (art. 171 § 3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kopie wydanego pracownikowi świadectwa pracy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potwierdzenie dokonania czynności związanych z zajęciem wynagrodzenia za pracę w związku z prowadzonym postępowaniem egzekucyjnym (art. 884 § 2 Kodeksu postępowania cywilnego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umowa o zakazie konkurencji po rozwiązaniu stosunku pracy, jeżeli strony zawarły taką umowę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Tr="00D87B7C">
        <w:tc>
          <w:tcPr>
            <w:tcW w:w="10616" w:type="dxa"/>
          </w:tcPr>
          <w:p w:rsidR="00ED1B0E" w:rsidRPr="00FC10CF" w:rsidRDefault="00ED1B0E" w:rsidP="00ED1B0E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skierowania na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badania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lekarskie i orzeczenia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lekarskie związane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okresowymi badaniami lekarskimi w związku z wykonywaniem pracy w warunkach narażenia na działanie substancji i czynników rakotwórczych lub pyłów zwłókniających (art. 229 § 5 pkt 2 Kodeksu pracy)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D1B0E" w:rsidRPr="00FC10CF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Kontrola części D akt osobowych 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1B0E" w:rsidRPr="00FC10CF" w:rsidTr="00D87B7C">
        <w:tc>
          <w:tcPr>
            <w:tcW w:w="10616" w:type="dxa"/>
          </w:tcPr>
          <w:p w:rsidR="00ED1B0E" w:rsidRPr="00FC10CF" w:rsidRDefault="00ED1B0E" w:rsidP="00E143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Czy w części D akt osobowych znajduje się wyłącznie odpis zawiadomienia o ukaraniu oraz inne dokumenty związane z ponoszeniem przez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10CF">
              <w:rPr>
                <w:rFonts w:ascii="Calibri" w:hAnsi="Calibri"/>
                <w:sz w:val="22"/>
                <w:szCs w:val="22"/>
                <w:lang w:eastAsia="en-US"/>
              </w:rPr>
              <w:t>pracownika odpowiedzialności porządkowej lub odpowiedzialności określonej w odrębnych przepisach, które przewidują zatarcie kary po upływie określonego czasu</w:t>
            </w:r>
          </w:p>
        </w:tc>
        <w:tc>
          <w:tcPr>
            <w:tcW w:w="108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ED1B0E" w:rsidRPr="00FC10CF" w:rsidRDefault="00ED1B0E" w:rsidP="00D87B7C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ED1B0E" w:rsidRDefault="00ED1B0E" w:rsidP="00ED1B0E"/>
    <w:sectPr w:rsidR="00ED1B0E" w:rsidSect="00112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3356"/>
    <w:multiLevelType w:val="hybridMultilevel"/>
    <w:tmpl w:val="C358A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C6D87"/>
    <w:multiLevelType w:val="hybridMultilevel"/>
    <w:tmpl w:val="659EBDA2"/>
    <w:lvl w:ilvl="0" w:tplc="9E441CA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135FCA"/>
    <w:multiLevelType w:val="hybridMultilevel"/>
    <w:tmpl w:val="0EDC7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C8009D"/>
    <w:multiLevelType w:val="hybridMultilevel"/>
    <w:tmpl w:val="5BB6A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D058A"/>
    <w:multiLevelType w:val="hybridMultilevel"/>
    <w:tmpl w:val="5D04F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12980"/>
    <w:rsid w:val="00147AA4"/>
    <w:rsid w:val="00191439"/>
    <w:rsid w:val="00247991"/>
    <w:rsid w:val="002C2984"/>
    <w:rsid w:val="00366002"/>
    <w:rsid w:val="003B15BF"/>
    <w:rsid w:val="00480AD0"/>
    <w:rsid w:val="00503963"/>
    <w:rsid w:val="00557AED"/>
    <w:rsid w:val="006435E5"/>
    <w:rsid w:val="006A33B4"/>
    <w:rsid w:val="006D1D49"/>
    <w:rsid w:val="006F5EE7"/>
    <w:rsid w:val="007E4FB0"/>
    <w:rsid w:val="00822C37"/>
    <w:rsid w:val="008C4333"/>
    <w:rsid w:val="00A20E9E"/>
    <w:rsid w:val="00BB2105"/>
    <w:rsid w:val="00C24499"/>
    <w:rsid w:val="00C30209"/>
    <w:rsid w:val="00CC6912"/>
    <w:rsid w:val="00CD0120"/>
    <w:rsid w:val="00D87B7C"/>
    <w:rsid w:val="00DA6587"/>
    <w:rsid w:val="00E14345"/>
    <w:rsid w:val="00E646E4"/>
    <w:rsid w:val="00EB262C"/>
    <w:rsid w:val="00ED1B0E"/>
    <w:rsid w:val="00ED6453"/>
    <w:rsid w:val="00EF6147"/>
    <w:rsid w:val="00FC10C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96738-535A-4CD1-A3E8-43A931C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ZNAKI:11693</dc:description>
  <cp:lastModifiedBy>BHP PREZES</cp:lastModifiedBy>
  <cp:revision>2</cp:revision>
  <cp:lastPrinted>2018-12-19T12:39:00Z</cp:lastPrinted>
  <dcterms:created xsi:type="dcterms:W3CDTF">2019-08-06T10:06:00Z</dcterms:created>
  <dcterms:modified xsi:type="dcterms:W3CDTF">2019-08-06T10:06:00Z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11693</vt:lpwstr>
  </property>
  <property fmtid="{D5CDD505-2E9C-101B-9397-08002B2CF9AE}" pid="4" name="ZNAKI:">
    <vt:lpwstr>11693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2018-12-19 13:51:56</vt:lpwstr>
  </property>
</Properties>
</file>